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DA53" w14:textId="77777777" w:rsidR="003E2188" w:rsidRPr="003E2188" w:rsidRDefault="003E2188" w:rsidP="00976382">
      <w:pPr>
        <w:pStyle w:val="a3"/>
        <w:spacing w:after="0" w:line="360" w:lineRule="auto"/>
        <w:ind w:left="0" w:firstLine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E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деятельности за </w:t>
      </w:r>
      <w:r w:rsidR="0036651D" w:rsidRPr="00366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37027" w:rsidRPr="00C3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6651D" w:rsidRPr="00366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6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</w:t>
      </w:r>
      <w:r w:rsidRPr="003E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созданию условий по развитию малого</w:t>
      </w:r>
      <w:r w:rsidR="00824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среднего предпринимательства</w:t>
      </w:r>
    </w:p>
    <w:bookmarkEnd w:id="0"/>
    <w:p w14:paraId="59E75900" w14:textId="77777777" w:rsidR="001810E2" w:rsidRDefault="00EF11E8" w:rsidP="00181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имеет большое значение в решении вопросов социально-экономического развития городского округа город Арзамас. </w:t>
      </w:r>
    </w:p>
    <w:p w14:paraId="1B4E2D58" w14:textId="77777777" w:rsidR="004353B2" w:rsidRDefault="004353B2" w:rsidP="004353B2">
      <w:pPr>
        <w:spacing w:after="0" w:line="360" w:lineRule="auto"/>
        <w:ind w:firstLine="709"/>
        <w:jc w:val="both"/>
      </w:pP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проект "Малое и среднее предпринимательство и поддержка индивидуальной предпринимательской инициативы", действовавший с 2019 года, закончился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2025 года действует нацпроект 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>"Эффект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ивная и конкурентная экономика", в рамках которого продолжает </w:t>
      </w:r>
      <w:r w:rsidRP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федеральный проект</w:t>
      </w:r>
      <w:r w:rsidR="00353C20" w:rsidRP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>"Малое и среднее предпринимательство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поддержка индивидуальной предпринимательской инициативы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4353B2">
        <w:t xml:space="preserve"> </w:t>
      </w:r>
    </w:p>
    <w:p w14:paraId="212E425E" w14:textId="77777777" w:rsidR="004353B2" w:rsidRPr="004353B2" w:rsidRDefault="004353B2" w:rsidP="00D52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6 лет действия нацпроекта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задачей было обеспечить рост численности занятых в сфере малого и 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днего предпринимательства (МСП). С 2025 года к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лючевая задача – стимулирование роста МСП в приоритетных отраслях экономики и перехода компан</w:t>
      </w:r>
      <w:r w:rsidR="00D52428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 «более высокую» категорию (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 из микро в малые предприятия, из малых в средние</w:t>
      </w:r>
      <w:r w:rsidR="00D52428" w:rsidRPr="00D524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35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B4C8DF" w14:textId="5BD301F2" w:rsidR="00D52428" w:rsidRDefault="00EF11E8" w:rsidP="00EE2C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C37027" w:rsidRPr="000936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городском округе работали</w:t>
      </w:r>
      <w:r w:rsid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CA7" w:rsidRPr="00EE2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4 801</w:t>
      </w:r>
      <w:r w:rsidRPr="0009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CA7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2024-</w:t>
      </w:r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24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2CA7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6D24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2388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EE2CA7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рост 102%)</w:t>
      </w:r>
      <w:r w:rsidR="00856D24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малого и среднего </w:t>
      </w:r>
      <w:r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="00D02B3F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CA7"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02388" w:rsidRPr="00EE2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="00AA04BC" w:rsidRPr="00EE2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559</w:t>
      </w:r>
      <w:r w:rsidR="00856D24" w:rsidRPr="00EE2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Pr="00AA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в качестве налогоплательщиков специального </w:t>
      </w:r>
      <w:r w:rsidRPr="00EF11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режима «Налог на профессиональный доход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на 01.07, в 2024-9474)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727D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Виден рост </w:t>
      </w:r>
      <w:r w:rsidR="009F5959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D449C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111 %</w:t>
      </w:r>
      <w:r w:rsidR="009F5959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727D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«самозанятых</w:t>
      </w:r>
      <w:r w:rsidR="00A5727D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граждан, количество МСП сохраняет стабильность.</w:t>
      </w:r>
      <w:r w:rsidR="006C4284" w:rsidRPr="006C4284">
        <w:t xml:space="preserve"> </w:t>
      </w:r>
      <w:r w:rsidR="006C4284" w:rsidRPr="006C4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Преобладающими ви</w:t>
      </w:r>
      <w:r w:rsidR="006C4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 деятельности СМП являются:</w:t>
      </w:r>
      <w:r w:rsidR="006C4284" w:rsidRPr="006C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«Торговля оптовая и розничная, ремонт автотран</w:t>
      </w:r>
      <w:r w:rsidR="006C4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спортных средств и мотоциклов».</w:t>
      </w:r>
      <w:r w:rsidR="006C4284" w:rsidRPr="006C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«Обрабатывающие производства», </w:t>
      </w:r>
      <w:r w:rsidR="006C4284" w:rsidRPr="006C428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«Строительство».</w:t>
      </w:r>
    </w:p>
    <w:p w14:paraId="46E6D113" w14:textId="1C5BDF70" w:rsidR="00AB6409" w:rsidRPr="00EE2CA7" w:rsidRDefault="00AB6409" w:rsidP="00EE2C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рейтинга результатов работы муниципальных районов и городских округов по развитию предпринимательства и привлечению инвестиций за 2024 год городской округ город Арзамас занял </w:t>
      </w:r>
      <w:r w:rsidRPr="00AB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  <w:r w:rsidRPr="00AB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из 51 (в 2023 году- 13 место, в 2022 году – 30 место, 2021 - 49 место). Формирование рейтинга осуществляется рабочей группой министерства промышленности, торговли и </w:t>
      </w:r>
      <w:proofErr w:type="gramStart"/>
      <w:r w:rsidRPr="00AB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proofErr w:type="gramEnd"/>
      <w:r w:rsidRPr="00AB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на основании критериев оценки состояния малого и среднего предпринимательства в муниципальных образованиях (группы </w:t>
      </w:r>
      <w:r w:rsidRPr="00AB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показателей 1-4) и данных опроса предпринимателей (группа 5). В 1 группе рассчитывались основные экономические показатели деятельности малых и средних предприятий в муниципальном образовании. В группе у Арзамаса снижение значения – D (в 2023 году –С, в 2022 году –С) из-за показателей - «Доля среднесписочной численности работников» и «Доля отгруженных товаров собственного производства субъектов малого предпринимательства в общем объеме отгруженных товаров» (причина- увеличение объема отгрузки крупными предприятиями). Во 2,3,2 группах показатели высокие, на уровне прошлых лет. Для расчета показателя 5 группы проводился опрос субъектов малого и среднего предпринимательства, с использованием "Анкеты по оценке муниципальных образований Нижегородской области по развитию предпринимательства и улучшению инвестиционного климата". По данным анализа анкет - удовлетворенность предпринимателей деятельностью органов местного самоуправления за 2024 год составила 88% (2023- 88%, 2022 год-85%).</w:t>
      </w:r>
    </w:p>
    <w:p w14:paraId="0B97957F" w14:textId="660BD526" w:rsidR="00AB6409" w:rsidRPr="00EE2CA7" w:rsidRDefault="00EE2CA7" w:rsidP="00EE2C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опроса предпринимателей наиболее востребованными мерами поддержки являются налоговые (льготы и снижение ставок), финансовые (льготные кредиты, субсидии, займы), а также информирование по всем изменениям в законодательстве.</w:t>
      </w:r>
    </w:p>
    <w:p w14:paraId="49D039D8" w14:textId="77777777" w:rsidR="00DC5AE5" w:rsidRDefault="00DC5AE5" w:rsidP="00181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Льготное финансирование продолжает оставаться одним из приоритетных направлений поддержки бизнеса. Это актуально, особенно учитывая, что доступность 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снижается, </w:t>
      </w:r>
      <w:r w:rsidRPr="00DC5A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налоговая нагрузка — растёт.</w:t>
      </w:r>
    </w:p>
    <w:p w14:paraId="5447FBEB" w14:textId="1468EF71" w:rsidR="00DC5AE5" w:rsidRDefault="00A972AE" w:rsidP="001810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Финансовую поддержку</w:t>
      </w:r>
      <w:r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7C490C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</w:t>
      </w:r>
      <w:r w:rsidR="00ED2A4A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DC5AE5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AE5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</w:t>
      </w:r>
      <w:r w:rsidR="00342572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</w:t>
      </w:r>
      <w:r w:rsidR="00ED2A4A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127,6 </w:t>
      </w:r>
      <w:r w:rsidR="00342572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</w:t>
      </w:r>
      <w:r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2A4A"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предпринимателя получили поручительства от АНО "Микрокредитная компания для поддержки предпринимательства Нижегородской области</w:t>
      </w:r>
      <w:r w:rsidR="0009420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80031" w:rsidRPr="00A80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95946" w:rsidRPr="00A80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95946" w:rsidRP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</w:t>
      </w:r>
      <w:r w:rsidR="00A57BD9" w:rsidRP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>-77 получателей</w:t>
      </w:r>
      <w:r w:rsidR="00A57BD9">
        <w:rPr>
          <w:rFonts w:ascii="Times New Roman" w:eastAsia="Times New Roman" w:hAnsi="Times New Roman" w:cs="Times New Roman"/>
          <w:sz w:val="28"/>
          <w:szCs w:val="28"/>
          <w:lang w:eastAsia="ru-RU"/>
        </w:rPr>
        <w:t>, 172,4 млн. рублей. (с/х- 2024-</w:t>
      </w:r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142,9 </w:t>
      </w:r>
      <w:proofErr w:type="spellStart"/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2025-100,3 </w:t>
      </w:r>
      <w:proofErr w:type="spellStart"/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млн.рублей</w:t>
      </w:r>
      <w:proofErr w:type="spellEnd"/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C72024" w14:textId="4DAFACFD" w:rsidR="00927D57" w:rsidRPr="002001D5" w:rsidRDefault="00927D57" w:rsidP="00927D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развития предпринимательства разработан Порядок</w:t>
      </w:r>
      <w:r w:rsidRPr="00590A3B">
        <w:t xml:space="preserve"> </w:t>
      </w:r>
      <w:r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на возмещение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области. </w:t>
      </w:r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устано</w:t>
      </w:r>
      <w:r w:rsidRPr="00A86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r w:rsidRPr="00A86C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50% от понесенных затрат на аренду нежилых зданий (помещений), но не более 500,00 рублей за 1 кв.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етр арендуемой площади в месяц. </w:t>
      </w:r>
      <w:r w:rsidRPr="00A8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основании арендных платежей за предшествующий финансовый год году отбора получателей субсидии.  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6 субъектов бизнеса получили субсидию на общую сумму 2,6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7B93ED" w14:textId="678C52EE" w:rsidR="00AB6409" w:rsidRDefault="00927D57" w:rsidP="00A800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«АЦРП» обеспечил подготовку необходимой документации для субъектов МСП и регистрацию их в интегрированной информационной системе управления общественными финансами «Электронный бюджет» с использованием квалифицированной электронной подписи. </w:t>
      </w:r>
    </w:p>
    <w:p w14:paraId="4305B229" w14:textId="37B0765A" w:rsidR="00A80031" w:rsidRDefault="00FB572E" w:rsidP="00EF11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27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целях</w:t>
      </w:r>
      <w:r w:rsidR="00EF11E8" w:rsidRPr="00927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информационного обеспечения</w:t>
      </w:r>
      <w:r w:rsidR="00856D24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</w:t>
      </w:r>
      <w:r w:rsidR="009632EA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425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</w:t>
      </w:r>
      <w:r w:rsidR="009632EA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размещено более 300 информационных материалов 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сайтах администрации городского округа город Арзамас и АНО «АЦРП», </w:t>
      </w:r>
      <w:r w:rsid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9F5959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едено </w:t>
      </w:r>
      <w:r w:rsidR="004A011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80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1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</w:t>
      </w:r>
      <w:r w:rsidR="009F5959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, "круглы</w:t>
      </w:r>
      <w:r w:rsidR="009F5959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</w:t>
      </w:r>
      <w:r w:rsidR="009F5959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01843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консультаций, рабочих совещаний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01843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901843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F11E8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8F2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прокуратуры, </w:t>
      </w:r>
      <w:r w:rsidR="00590A3B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службы по надзору в сфере защиты прав потребителей</w:t>
      </w:r>
      <w:r w:rsidR="004A01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0A3B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D24" w:rsidRPr="00213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актуальным в</w:t>
      </w:r>
      <w:r w:rsidR="00856D24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опросам. </w:t>
      </w:r>
      <w:r w:rsid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2D3E9" w14:textId="77777777" w:rsidR="009F7F16" w:rsidRDefault="00A80031" w:rsidP="00EF11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поручения </w:t>
      </w:r>
      <w:r w:rsidR="00695946" w:rsidRP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Pr="00A800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эффективной работы каналов прямой связи власти и бизнеса, проводились регулярные встречи предпринимателей и представителей администрации. </w:t>
      </w:r>
    </w:p>
    <w:p w14:paraId="2ED88F4E" w14:textId="0E786AE3" w:rsidR="00FB572E" w:rsidRPr="002001D5" w:rsidRDefault="00A80031" w:rsidP="00EF11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было организовано и проведено 4 заседания Совета по развитию предпринимательства</w:t>
      </w:r>
      <w:r w:rsidR="00291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расширенный)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6 встреч.</w:t>
      </w:r>
    </w:p>
    <w:p w14:paraId="7C38ADAE" w14:textId="3CA946C1" w:rsidR="00E02388" w:rsidRPr="00E02388" w:rsidRDefault="00E02388" w:rsidP="009976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997633" w:rsidRPr="0076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февраля</w:t>
      </w:r>
      <w:r w:rsidR="00997633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диалог с предпринимателями в формате круглого стола на тему «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обязательной классификации коллективных средств размещения»</w:t>
      </w:r>
      <w:r w:rsidR="00997633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2388">
        <w:t xml:space="preserve"> 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по классификации гостиниц, пляжей и сертификации гостиничных услуг Баринова </w:t>
      </w:r>
      <w:r w:rsidR="00FB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рассказала участникам о вступающих в 2025 году изменениях в Федеральный закон «О туристской деятельности в Российской Федерации», которые устанавливают новые правила для средств размещения, аккредитованных организаций по классификации, туристических </w:t>
      </w:r>
      <w:proofErr w:type="spellStart"/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агрегаторов</w:t>
      </w:r>
      <w:proofErr w:type="spellEnd"/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сервисов бронирования</w:t>
      </w:r>
      <w:r w:rsidR="009F7F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BE226" w14:textId="77777777" w:rsidR="00997633" w:rsidRDefault="00C82B5F" w:rsidP="00E023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марта</w:t>
      </w:r>
      <w:r w:rsidR="00C1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="00C1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еститель </w:t>
      </w:r>
      <w:r w:rsid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Матвеев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="00E02388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обсудил 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02388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предпринимателями</w:t>
      </w:r>
      <w:r w:rsid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</w:t>
      </w:r>
      <w:r w:rsidR="00E02388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новых программ</w:t>
      </w:r>
      <w:r w:rsidR="007E562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E02388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малого бизнеса </w:t>
      </w:r>
      <w:r w:rsidR="00E02388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сфере легкой промышленности.</w:t>
      </w:r>
      <w:r w:rsidR="00E02388" w:rsidRPr="00E02388">
        <w:t xml:space="preserve"> </w:t>
      </w:r>
      <w:r w:rsidR="00E02388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 эксперты проинформировали об изменениях, касающихся участников оборота товаров </w:t>
      </w:r>
      <w:r w:rsid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</w:t>
      </w:r>
      <w:r w:rsidR="00E02388"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товарной группы.</w:t>
      </w:r>
    </w:p>
    <w:p w14:paraId="36CFA20C" w14:textId="12737E8C" w:rsidR="00B953A0" w:rsidRDefault="00B953A0" w:rsidP="00E023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с</w:t>
      </w:r>
      <w:r w:rsidRPr="00B953A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 «Административные барьеры МСП по имущественным вопросам, земельным участкам и профилактическим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прокуратуры г.о.г.Арзамас» на котором совместно с 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proofErr w:type="gramStart"/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</w:t>
      </w:r>
      <w:r w:rsidR="0069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(Вершинина Т.В.)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заместителем прокурора 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B3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3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B3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Арзамас</w:t>
      </w:r>
      <w:r w:rsidR="0069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959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Городницын</w:t>
      </w:r>
      <w:proofErr w:type="spellEnd"/>
      <w:r w:rsidR="0069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А.С.)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B95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зобрали вопросы правомерности предоставления муниципальных и частных площадей в аренду, правовые аспекты предоставления земельных участков для туристической деятельности.</w:t>
      </w:r>
    </w:p>
    <w:p w14:paraId="568882D2" w14:textId="77777777" w:rsidR="00E02388" w:rsidRPr="00E02388" w:rsidRDefault="00E02388" w:rsidP="00E023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апреля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МБУК ЦКР 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Нижегородским отделением «ОПОРЫ РОССИИ»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 “Медицинская деятельность и бытовые </w:t>
      </w:r>
      <w:r w:rsidR="00B9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услуги: как не нарушить закон” </w:t>
      </w:r>
      <w:r w:rsidRPr="00E02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представителей бьюти-индустрии с участием представителей Управления Роспотребнадзора по Нижегородской области, министерства здравоохранения Нижегородской области.</w:t>
      </w:r>
    </w:p>
    <w:p w14:paraId="4E0F91AC" w14:textId="28D76A0A" w:rsidR="00E02388" w:rsidRDefault="00E02388" w:rsidP="00E023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 мая</w:t>
      </w:r>
      <w:r w:rsidRPr="00B9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АНО «Арзамасский Центр развития предпринимательства» прошёл 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семинар в формате круглого стола </w:t>
      </w:r>
      <w:r w:rsidRPr="00B95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представителей бьюти-индустрии</w:t>
      </w:r>
      <w:r w:rsidRP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более подробно</w:t>
      </w:r>
      <w:r w:rsidR="00A21DAC" w:rsidRP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рассмотрены отдельные </w:t>
      </w:r>
      <w:r w:rsidR="00B953A0" w:rsidRP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оказаны личные консультации</w:t>
      </w:r>
      <w:r w:rsidR="00B953A0" w:rsidRPr="009F5959">
        <w:rPr>
          <w:rFonts w:ascii="Times New Roman" w:hAnsi="Times New Roman" w:cs="Times New Roman"/>
          <w:sz w:val="28"/>
          <w:szCs w:val="28"/>
        </w:rPr>
        <w:t xml:space="preserve"> </w:t>
      </w:r>
      <w:r w:rsidR="009F5959" w:rsidRPr="009F5959">
        <w:rPr>
          <w:rFonts w:ascii="Times New Roman" w:hAnsi="Times New Roman" w:cs="Times New Roman"/>
          <w:sz w:val="28"/>
          <w:szCs w:val="28"/>
        </w:rPr>
        <w:t xml:space="preserve">начальником отдела потребительского рынка и услуг департамента </w:t>
      </w:r>
      <w:r w:rsidR="00FB572E">
        <w:rPr>
          <w:rFonts w:ascii="Times New Roman" w:hAnsi="Times New Roman" w:cs="Times New Roman"/>
          <w:sz w:val="28"/>
          <w:szCs w:val="28"/>
        </w:rPr>
        <w:t xml:space="preserve">торговли и туризма </w:t>
      </w:r>
      <w:r w:rsidR="009F5959" w:rsidRPr="009F5959">
        <w:rPr>
          <w:rFonts w:ascii="Times New Roman" w:hAnsi="Times New Roman" w:cs="Times New Roman"/>
          <w:sz w:val="28"/>
          <w:szCs w:val="28"/>
        </w:rPr>
        <w:t xml:space="preserve">и </w:t>
      </w:r>
      <w:r w:rsidR="00B953A0" w:rsidRPr="009F5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Управления</w:t>
      </w:r>
      <w:r w:rsidR="00B953A0" w:rsidRPr="00B9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защиты прав потребителей по актуальным вопросы соблюдения санитарных норм.</w:t>
      </w:r>
    </w:p>
    <w:p w14:paraId="46545617" w14:textId="4DA360A4" w:rsidR="00180ECC" w:rsidRPr="00180ECC" w:rsidRDefault="00180ECC" w:rsidP="00180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июня</w:t>
      </w:r>
      <w:r w:rsidRPr="0018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состоялся </w:t>
      </w:r>
      <w:r w:rsidRPr="00180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стол представителей м</w:t>
      </w:r>
      <w:r w:rsidR="00C61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агазина «</w:t>
      </w:r>
      <w:proofErr w:type="spellStart"/>
      <w:r w:rsidR="00C61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Хиринские</w:t>
      </w:r>
      <w:proofErr w:type="spellEnd"/>
      <w:r w:rsidR="00C61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продукты» с </w:t>
      </w:r>
      <w:r w:rsidRPr="00180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главами местных фермерских хозяйств о сотрудничестве. На сегодняшний день-соглашения выполняются, стороны наладили логистику, согласовали даты поставок и стандарты качества.</w:t>
      </w:r>
    </w:p>
    <w:p w14:paraId="6CD45985" w14:textId="77777777" w:rsidR="00E9235D" w:rsidRPr="008F7F98" w:rsidRDefault="0016331F" w:rsidP="00E923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ноября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предприятия «Доза-Агро» в р.п. </w:t>
      </w:r>
      <w:proofErr w:type="gramStart"/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Выездное  </w:t>
      </w:r>
      <w:r w:rsidR="00061B2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</w:t>
      </w:r>
      <w:proofErr w:type="gramEnd"/>
      <w:r w:rsidR="00061B2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совещание для представителей бизнеса г.о.г. Арзамас по реализации федерального проекта «Производительность труда» (в рамках нацпроекта «Эффективная и конкурентная экономика»). </w:t>
      </w:r>
      <w:r w:rsidR="00E9235D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было организовано при поддержке Министерства промышленности, торговли и предпринимательства Нижегородской области Региональным центром </w:t>
      </w:r>
      <w:r w:rsidR="00E9235D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компетенций и Корпорацией развития промышленности и предпринимательства региона. АНО «Арзамасский Центр развития предпринимательства» выступил исполнителем-организатором мероприятия на месте.</w:t>
      </w:r>
    </w:p>
    <w:p w14:paraId="160BF87B" w14:textId="740629A6" w:rsidR="0016331F" w:rsidRPr="008F7F98" w:rsidRDefault="0016331F" w:rsidP="005329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сегодня 8 предприятий Арзамаса являются активными участниками проекта, который помогает им повысить эффективность, внедрить современные управленческие практики и добиться устойчивого роста за счет собственных ресурсов.</w:t>
      </w:r>
      <w:r w:rsidR="00061B2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Важный итог встречи: </w:t>
      </w:r>
      <w:r w:rsidR="0024367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арзамасских</w:t>
      </w:r>
      <w:proofErr w:type="spellEnd"/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061B2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ВолгаСтальКонструкция</w:t>
      </w:r>
      <w:proofErr w:type="spellEnd"/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ООО «КОМТЕХМАШ» </w:t>
      </w:r>
      <w:r w:rsidR="00061B2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выразили готовность в присоединении к проекту после подробного изучения его условий и преимуществ.</w:t>
      </w:r>
      <w:r w:rsidR="00061B2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данный момент ООО «КОМТЕХМАШ» уже стал участником проекта</w:t>
      </w:r>
      <w:r w:rsid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42D920" w14:textId="4F0ACE57" w:rsidR="00E9235D" w:rsidRPr="008F7F98" w:rsidRDefault="005329A2" w:rsidP="00E923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ноябре </w:t>
      </w:r>
      <w:r w:rsidR="00243677" w:rsidRPr="008F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представители АЦРП приняли участие в бизнес миссии в Коломну, организованной департаментом торговли и туризма и АНО «Арзамас 450». А </w:t>
      </w:r>
      <w:r w:rsidR="00E9235D" w:rsidRPr="008F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декабря</w:t>
      </w:r>
      <w:r w:rsidR="00E9235D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АЦРП прошла рабочая встреча с участием заместителя главы администрации А.В. Матвеева и директора департамента торговли и туризма Л.В. Киселевой по итогам бизнес-миссии арзама</w:t>
      </w:r>
      <w:r w:rsidR="00243677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сской делегации в Коломну и</w:t>
      </w:r>
      <w:r w:rsidR="00E9235D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лучших туристических практик для Арзамаса. Были обсуждены ключевые практики, которые продемонстрировали успех в Коломне (развитие экскурсионных маршрутов, тематические фестивали, интеграция малого бизнеса в туристический продукт, единая система навигации); ключевые вопросы развития туристического продукта Арзамаса; необходимость создания уникальной авторской программы</w:t>
      </w:r>
      <w:r w:rsidR="00E9235D" w:rsidRPr="008F7F98">
        <w:rPr>
          <w:rFonts w:ascii="Cambria Math" w:eastAsia="Times New Roman" w:hAnsi="Cambria Math" w:cs="Cambria Math"/>
          <w:sz w:val="28"/>
          <w:szCs w:val="28"/>
          <w:lang w:eastAsia="ru-RU"/>
        </w:rPr>
        <w:t xml:space="preserve"> и</w:t>
      </w:r>
      <w:r w:rsidR="00E9235D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тесное сотрудничество кафе и ремесленников с экскурсоводами для создания цельного и аутентичного опыта для гостей.</w:t>
      </w:r>
    </w:p>
    <w:p w14:paraId="0C54C54B" w14:textId="3387C21F" w:rsidR="00243677" w:rsidRPr="008F7F98" w:rsidRDefault="00243677" w:rsidP="00C61E45">
      <w:pPr>
        <w:spacing w:after="0" w:line="360" w:lineRule="auto"/>
        <w:ind w:firstLine="709"/>
        <w:jc w:val="both"/>
        <w:rPr>
          <w:rFonts w:ascii="-apple-system" w:eastAsia="Times New Roman" w:hAnsi="-apple-system" w:cs="Times New Roman"/>
          <w:sz w:val="21"/>
          <w:szCs w:val="21"/>
          <w:shd w:val="clear" w:color="auto" w:fill="FFFFFF"/>
          <w:lang w:eastAsia="ru-RU"/>
        </w:rPr>
      </w:pP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26C42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мероприятия были организованы экскурсии по музеям и исторической части города.</w:t>
      </w:r>
      <w:r w:rsidRPr="008F7F98">
        <w:rPr>
          <w:rFonts w:ascii="-apple-system" w:eastAsia="Times New Roman" w:hAnsi="-apple-system" w:cs="Times New Roman"/>
          <w:sz w:val="21"/>
          <w:szCs w:val="21"/>
          <w:shd w:val="clear" w:color="auto" w:fill="FFFFFF"/>
          <w:lang w:eastAsia="ru-RU"/>
        </w:rPr>
        <w:t xml:space="preserve"> </w:t>
      </w:r>
      <w:r w:rsidR="009C11A4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13B2A3" w14:textId="3BB32611" w:rsidR="009C11A4" w:rsidRPr="008F7F98" w:rsidRDefault="009C11A4" w:rsidP="009C11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декабря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Центра культурного развития, </w:t>
      </w:r>
      <w:r w:rsidR="00532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9F7F16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9F7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ована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</w:t>
      </w:r>
      <w:r w:rsidR="005329A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</w:t>
      </w:r>
      <w:r w:rsidR="005329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улучшению туристических услуг в нашем городе, в которой поучаствовали сотрудники учреждений культуры, предприятий общепита, ремесленники, представители креативных индустрий. Под руководством заместителя главы администрации г.о.г. Арзамас Александра Матвеева собравшиеся генерировали идеи по созданию новых туристических продуктов.</w:t>
      </w:r>
    </w:p>
    <w:p w14:paraId="19A642A3" w14:textId="4E2CA63F" w:rsidR="00180ECC" w:rsidRPr="008F7F98" w:rsidRDefault="009F7F16" w:rsidP="00180E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АНО «АЦРП» помогал</w:t>
      </w:r>
      <w:r w:rsidR="00720F2C" w:rsidRPr="007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CC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 в подготовке конкурсной заявки для участия в федеральных и региональных кон</w:t>
      </w:r>
      <w:r w:rsidR="007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курсах: «Предприниматель года» </w:t>
      </w:r>
      <w:r w:rsidR="00180ECC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- 5 заявок, «ЗНАЙ НАШИХ» - 10, «НА_</w:t>
      </w:r>
      <w:proofErr w:type="gramStart"/>
      <w:r w:rsidR="00180ECC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РОДНОМ»-</w:t>
      </w:r>
      <w:proofErr w:type="gramEnd"/>
      <w:r w:rsidR="00180ECC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 , «СИЛЬНЫЕ ИДЕИ» - подано 28 идей от субъектов бизнеса г</w:t>
      </w:r>
      <w:r w:rsidR="00AB3CFF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ECC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3CFF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ECC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B3CFF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0ECC" w:rsidRPr="008F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Арзамас. </w:t>
      </w:r>
    </w:p>
    <w:p w14:paraId="13F1C3E7" w14:textId="087FC80D" w:rsidR="00901843" w:rsidRPr="00927D57" w:rsidRDefault="00927D57" w:rsidP="00014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7D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Новые мероприятия АЦРП (отметить!)</w:t>
      </w:r>
    </w:p>
    <w:p w14:paraId="53FD121F" w14:textId="00745AB6" w:rsidR="008728DC" w:rsidRPr="002001D5" w:rsidRDefault="008728DC" w:rsidP="008728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июля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«АЦРП» совместно с Молодежной палатой </w:t>
      </w:r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«</w:t>
      </w:r>
      <w:proofErr w:type="spellStart"/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Росмолодёжь</w:t>
      </w:r>
      <w:proofErr w:type="spellEnd"/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0F2C" w:rsidRPr="007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Гранты» провели 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</w:t>
      </w:r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«Построение личного бренда»: участники – 15 м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олоды</w:t>
      </w:r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успешны</w:t>
      </w:r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а также начинающих 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</w:t>
      </w:r>
      <w:r w:rsidR="00B73D6A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14:paraId="0BE34767" w14:textId="7411CB2C" w:rsidR="007C6588" w:rsidRPr="002001D5" w:rsidRDefault="007C6588" w:rsidP="007C65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 ноября</w:t>
      </w:r>
      <w:r w:rsidR="007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участии АНО «АЦРП» 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</w:t>
      </w:r>
      <w:proofErr w:type="spellStart"/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«Взлёт. Промышленный старт». Проект направлен на формирование у старшеклассников осознанного профессионального выбора через непосредственное знакомство с промышленными предприятиями города, востребованными профессиями и карьерными возможностями. АЦРП участвовал в организации и проведении проекта, обеспечив участие 10 промышленных пре</w:t>
      </w:r>
      <w:r w:rsidR="002001D5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дприятий города и района</w:t>
      </w:r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DF8B19" w14:textId="69AC3A1D" w:rsidR="00531D82" w:rsidRPr="002001D5" w:rsidRDefault="00FA13BE" w:rsidP="000141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141CD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6D1DAC" w:rsidRPr="006D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6D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="006D1DAC" w:rsidRPr="006D1DAC">
        <w:rPr>
          <w:rFonts w:ascii="Times New Roman" w:eastAsia="Times New Roman" w:hAnsi="Times New Roman" w:cs="Times New Roman"/>
          <w:sz w:val="28"/>
          <w:szCs w:val="28"/>
          <w:lang w:eastAsia="ru-RU"/>
        </w:rPr>
        <w:t>"Резидент столицы финанс</w:t>
      </w:r>
      <w:r w:rsidR="006D1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культуры"-</w:t>
      </w:r>
      <w:r w:rsidR="000141CD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с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 повышения финансовой грамотности и формирования финансовой культуры</w:t>
      </w:r>
      <w:r w:rsidR="000141CD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5D0F6E" w:rsidRPr="0020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20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 июня</w:t>
      </w:r>
      <w:r w:rsidR="005D0F6E" w:rsidRPr="0020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4 августа и 20 ноября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Всероссийская просвети</w:t>
      </w:r>
      <w:r w:rsidR="000141CD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тельская эстафета </w:t>
      </w:r>
      <w:r w:rsidR="005D0F6E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41CD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финансы</w:t>
      </w:r>
      <w:r w:rsidR="005D0F6E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1CD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трудовых бригад клубов </w:t>
      </w:r>
      <w:r w:rsidR="005D0F6E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Синяя птица</w:t>
      </w:r>
      <w:r w:rsidR="005D0F6E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F6E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Прометей</w:t>
      </w:r>
      <w:r w:rsidR="005D0F6E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«Алый парус»</w:t>
      </w:r>
      <w:r w:rsidR="000141CD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08EF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НЭТК</w:t>
      </w:r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D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охвачено 114 человек</w:t>
      </w:r>
      <w:r w:rsidR="006D1D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E7F4F8" w14:textId="0F3E505E" w:rsidR="00B67410" w:rsidRPr="009D4B2E" w:rsidRDefault="00B67410" w:rsidP="00B674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формирования благоприятной внешней среды</w:t>
      </w:r>
      <w:r w:rsidRPr="002001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развити</w:t>
      </w:r>
      <w:r w:rsidRPr="00B6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малого </w:t>
      </w: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</w:t>
      </w:r>
      <w:r w:rsidR="0040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в г.о.г. Арзамас проведены следующие </w:t>
      </w: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14:paraId="4CAD96BC" w14:textId="77777777" w:rsidR="00B67410" w:rsidRPr="009D4B2E" w:rsidRDefault="00B67410" w:rsidP="00B674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1662"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стимулирования предпринимательской активности среди женщин, пропаганды роли и места малого и среднего предпринимательства в развитии экономики в городском округе город Арзамас, формирования положительного имиджа женщины – предпринимателя, </w:t>
      </w:r>
      <w:r w:rsidR="00C37027" w:rsidRPr="00C3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9D4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</w:t>
      </w:r>
      <w:r w:rsidR="00C37027" w:rsidRPr="00C3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D4B2E" w:rsidRPr="009D4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5C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D4B2E"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C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9D4B2E"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r w:rsidR="00325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участницы бизнес-клуба</w:t>
      </w: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«Затейница», на котором были отмечен</w:t>
      </w:r>
      <w:r w:rsidR="0040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325C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благодарственными письмами</w:t>
      </w:r>
      <w:r w:rsidR="00325C58"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B2E"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32EA"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325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предпринимательниц</w:t>
      </w: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7C9B24" w14:textId="77777777" w:rsidR="00B67410" w:rsidRPr="009D4B2E" w:rsidRDefault="00B67410" w:rsidP="00B674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91662"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выявления, поощрения и распространения передового опыта субъектов малого и среднего предпринимательства, и физических лиц, применяющих специальный налоговый режим «Налог на профессиональный доход» (</w:t>
      </w:r>
      <w:r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самозанятые граждане), наиболее эффективно работающих, занимающихся решением социальных проблем, благотворительной деятельностью, внесших значительный вклад в развитие предпринимательства в городском округе город Арзамас </w:t>
      </w:r>
      <w:r w:rsidR="009632EA" w:rsidRPr="00963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22.04. по 12.05.</w:t>
      </w:r>
      <w:r w:rsidR="004045B7" w:rsidRPr="00963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округа проведен ежегодный ко</w:t>
      </w:r>
      <w:r w:rsidR="004045B7"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 «Предприниматель года» - 1</w:t>
      </w:r>
      <w:r w:rsidR="009632EA"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045B7"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(7 победителей)</w:t>
      </w:r>
      <w:r w:rsidR="00963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587CAF" w14:textId="431F98CE" w:rsidR="00B67410" w:rsidRPr="00907095" w:rsidRDefault="00C82B5F" w:rsidP="00B674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97633" w:rsidRPr="00997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37027" w:rsidRPr="00C3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D4B2E" w:rsidRPr="009D4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B67410"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т</w:t>
      </w:r>
      <w:r w:rsidR="00B67410"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оржественное мероприятие ко Дню ро</w:t>
      </w:r>
      <w:r w:rsidR="00891662" w:rsidRPr="009D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ссийского предпринимательства</w:t>
      </w:r>
      <w:r w:rsidR="009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7095"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прошло на базе кафе</w:t>
      </w:r>
      <w:r w:rsidR="00590A3B"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«РИО», в нем приняли участие б</w:t>
      </w:r>
      <w:r w:rsidR="00907095"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олее 50 человек - представители бизнеса – победители и участники федеральных, региональных и муниципальных конкурсов, форумов, </w:t>
      </w:r>
      <w:r w:rsidR="00401682"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907095"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по развитию МСП</w:t>
      </w:r>
      <w:r w:rsidR="00B67410"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095" w:rsidRPr="0059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07095" w:rsidRPr="00590A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церемонии награждения приняли участие заместитель главы администрации </w:t>
      </w:r>
      <w:proofErr w:type="spellStart"/>
      <w:r w:rsidR="00907095" w:rsidRPr="00590A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гог</w:t>
      </w:r>
      <w:proofErr w:type="spellEnd"/>
      <w:r w:rsidR="00907095" w:rsidRPr="00590A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Арзамас Матвеев А</w:t>
      </w:r>
      <w:r w:rsidR="001E021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07095" w:rsidRPr="00590A3B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1E021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07095" w:rsidRPr="00590A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907095" w:rsidRPr="00590A3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первый заместитель директора, </w:t>
      </w:r>
      <w:r w:rsidR="00907095" w:rsidRPr="001E0219">
        <w:rPr>
          <w:rFonts w:ascii="Times New Roman" w:hAnsi="Times New Roman" w:cs="Times New Roman"/>
          <w:sz w:val="28"/>
          <w:szCs w:val="24"/>
          <w:shd w:val="clear" w:color="auto" w:fill="FFFFFF"/>
        </w:rPr>
        <w:t>руководитель</w:t>
      </w:r>
      <w:r w:rsidR="00590A3B" w:rsidRPr="001E021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Центра поддержки предпринимательства АНО «АРКПП»</w:t>
      </w:r>
      <w:r w:rsidR="001E0219" w:rsidRPr="001E0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7095" w:rsidRPr="001E0219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Данилов</w:t>
      </w:r>
      <w:r w:rsidR="001E0219" w:rsidRPr="001E0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Н.Г</w:t>
      </w:r>
      <w:r w:rsidR="00907095" w:rsidRPr="001E021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2B41FCA" w14:textId="649DD3DA" w:rsidR="00765AB4" w:rsidRDefault="009D4B2E" w:rsidP="00997633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0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28</w:t>
      </w:r>
      <w:r w:rsidR="00A537FE" w:rsidRPr="009070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97633" w:rsidRPr="009070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мая </w:t>
      </w:r>
      <w:r w:rsidR="00A537FE" w:rsidRPr="00907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997633" w:rsidRPr="00907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Нижнем Новгороде </w:t>
      </w:r>
      <w:r w:rsidR="00A537FE" w:rsidRPr="00907095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состоялось торжественное</w:t>
      </w:r>
      <w:r w:rsidR="00A537FE" w:rsidRPr="0090709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A537FE" w:rsidRPr="00997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мероприятие, посвященное Дню российского предпринимательства. В мероприятии приняли участие представители региональных и муниципальных органов власти, организаций поддержки инфраструктуры предпринимательства, деловых объединений, а также малого, среднего и крупного бизнеса Нижегородской области.</w:t>
      </w:r>
      <w:r w:rsidR="00997633" w:rsidRPr="0099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Арзамаса в церемонии приняли участие 5 номинантов </w:t>
      </w:r>
      <w:r w:rsidR="00997633" w:rsidRPr="00997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«Предприниматель года»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97633" w:rsidRPr="0099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Титабит</w:t>
      </w:r>
      <w:proofErr w:type="spellEnd"/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>рзамасская</w:t>
      </w:r>
      <w:proofErr w:type="spellEnd"/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ИТ-компания, которая 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презентовала региональным органам власти</w:t>
      </w:r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проекты как</w:t>
      </w:r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VR-пространство карамельной фабрики XIX века, бинокуляры с VR на улице Гостиный ряд; фестиваль</w:t>
      </w:r>
      <w:r w:rsidR="0090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дополненной реальности и цифрового искусства</w:t>
      </w:r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>ARзамас</w:t>
      </w:r>
      <w:proofErr w:type="spellEnd"/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32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30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>VR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-объектами </w:t>
      </w:r>
      <w:r w:rsidR="00F967CD" w:rsidRPr="00F967C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слоя исторической улицы г</w:t>
      </w:r>
      <w:r w:rsidR="00526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6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26C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Арзамас.</w:t>
      </w:r>
    </w:p>
    <w:p w14:paraId="6F07EB3F" w14:textId="5E91F361" w:rsidR="00F326BA" w:rsidRDefault="00F326BA" w:rsidP="00997633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3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апреле </w:t>
      </w:r>
      <w:r w:rsidRPr="00F3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на Выставке в рамках регионального этапа Всероссийского муниципального форума «Малая Родина – Сила России», главной темой которой стало развитие профессионального муниципалитета, был представлен конкурс профессионального мастерства «Мастера гостеприимства», </w:t>
      </w:r>
      <w:r w:rsidRPr="00F32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победивший в конкурсе «Лучшая муниципальная практика» (Киселева Л.В. и Караулова И.В.).</w:t>
      </w:r>
    </w:p>
    <w:p w14:paraId="3B20707C" w14:textId="7F84C8CF" w:rsidR="00BA5C54" w:rsidRPr="002001D5" w:rsidRDefault="00BA5C54" w:rsidP="00BA5C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августа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выставки-продажи на Дне города была успешно организована специализированная площадка для малого и среднего бизнеса: 20 субъектам МСП (12 </w:t>
      </w:r>
      <w:r w:rsidR="00763052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бьюти-индустрия, 8 </w:t>
      </w:r>
      <w:r w:rsidR="00763052"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ландшафтно-флористический бизнес) это помогло в решения маркетинговых и коммерческих задач: самопрезентации, нетворкинга и привлечения новой клиентской базы.</w:t>
      </w:r>
    </w:p>
    <w:p w14:paraId="49E88A8E" w14:textId="122A27F7" w:rsidR="00EF11E8" w:rsidRPr="00DE7DC1" w:rsidRDefault="00DE7DC1" w:rsidP="00C23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Услугами АНО «АЦРП» 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7027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воспользовались </w:t>
      </w:r>
      <w:r w:rsidR="000243B0" w:rsidRPr="00754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12 322</w:t>
      </w:r>
      <w:r w:rsidR="000243B0"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A5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</w:t>
      </w:r>
      <w:r w:rsid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граждан города Арзамаса (97%</w:t>
      </w:r>
      <w:r w:rsidR="00FD4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D469F" w:rsidRPr="00FD469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FD46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- 12 633</w:t>
      </w:r>
      <w:r w:rsid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E7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3111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 в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окнах центра «Мой бизнес» оказано</w:t>
      </w:r>
      <w:r w:rsidR="00A5727D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111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111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="007E4715"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консультаций. </w:t>
      </w:r>
    </w:p>
    <w:p w14:paraId="791839AE" w14:textId="45053776" w:rsidR="00863B1A" w:rsidRDefault="00DE7DC1" w:rsidP="00DE7D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консультацией по получению займов и других кредитных программ (лизинг) от </w:t>
      </w:r>
      <w:r w:rsidRP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кредитных организаций (Сбербанк, НБД-Банк, </w:t>
      </w:r>
      <w:proofErr w:type="spellStart"/>
      <w:r w:rsid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 w:rsidRP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АНО «АЦРП» обратилось </w:t>
      </w:r>
      <w:r w:rsidR="000243B0" w:rsidRP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предпринимателей. </w:t>
      </w:r>
      <w:r w:rsid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 w:rsidR="000243B0" w:rsidRP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243B0" w:rsidRP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МФО</w:t>
      </w:r>
      <w:r w:rsidR="00754B67" w:rsidRPr="00754B67">
        <w:t xml:space="preserve"> </w:t>
      </w:r>
      <w:r w:rsidR="00754B67">
        <w:t>(</w:t>
      </w:r>
      <w:r w:rsidR="00754B67"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поддержки в виде целевого льготного займа</w:t>
      </w:r>
      <w:r w:rsid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4B67"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3B0" w:rsidRPr="000243B0">
        <w:rPr>
          <w:rFonts w:ascii="Times New Roman" w:eastAsia="Times New Roman" w:hAnsi="Times New Roman" w:cs="Times New Roman"/>
          <w:sz w:val="28"/>
          <w:szCs w:val="28"/>
          <w:lang w:eastAsia="ru-RU"/>
        </w:rPr>
        <w:t>- 3 предпринимателя</w:t>
      </w:r>
      <w:r w:rsid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9CF15" w14:textId="1093EF19" w:rsidR="00863B1A" w:rsidRDefault="00863B1A" w:rsidP="004C27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консультацией по получению с</w:t>
      </w:r>
      <w:r w:rsidRPr="00863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контракта с </w:t>
      </w:r>
      <w:r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обратилось </w:t>
      </w:r>
      <w:r w:rsidR="009F7D8E"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оказана поддержка в составлении бизнес</w:t>
      </w:r>
      <w:r w:rsidR="009F7D8E"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9F7D8E"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63052"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B70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9CF34D" w14:textId="15D54AC2" w:rsidR="004C27A7" w:rsidRDefault="00787151" w:rsidP="00DE7D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муниципальной программе</w:t>
      </w:r>
      <w:r w:rsidR="009F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 и торговли» </w:t>
      </w:r>
      <w:r w:rsidR="000C6BA3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C6BA3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1.0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C6BA3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6BA3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составляет 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946,1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выделенных 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6961,7 тыс.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27A7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приносящей доход </w:t>
      </w:r>
      <w:r w:rsidR="001E0219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219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«АЦРП»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="00C61E45"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C61E45"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43B0"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,6 миллион</w:t>
      </w:r>
      <w:r w:rsidR="00FD46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1E45"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0243B0" w:rsidRPr="00754B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</w:t>
      </w:r>
    </w:p>
    <w:p w14:paraId="74361953" w14:textId="05D74734" w:rsidR="00AB48C5" w:rsidRPr="006B6223" w:rsidRDefault="00787151" w:rsidP="006B62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0219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 2025 года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 новый руководитель</w:t>
      </w:r>
      <w:r w:rsidR="00F3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«АЦРП»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Разработаны МНПА, регулирующие деятельность АНО – </w:t>
      </w:r>
      <w:r w:rsidR="001E0219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оплате труда р</w:t>
      </w:r>
      <w:r w:rsidR="00657596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</w:t>
      </w:r>
      <w:r w:rsidR="001E0219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«Арзамасский Центр развития предпринимательства»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0219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оплате труда работников АНО «Арзамасский Центр развития предпринимательства»</w:t>
      </w:r>
      <w:r w:rsidR="00657596"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39ED52" w14:textId="00335C1E" w:rsidR="00225385" w:rsidRPr="00946BFC" w:rsidRDefault="00720F2C" w:rsidP="00225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Инвестиционная </w:t>
      </w:r>
      <w:r w:rsidR="00225385" w:rsidRPr="00946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</w:p>
    <w:p w14:paraId="515225D9" w14:textId="1D068E47" w:rsidR="00225385" w:rsidRPr="00225385" w:rsidRDefault="00225385" w:rsidP="00225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инвестиционной карте Нижегородской обла</w:t>
      </w:r>
      <w:r w:rsidR="003C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в г.о.г. Арзамас размещено </w:t>
      </w:r>
      <w:r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7914"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площадок, из них </w:t>
      </w:r>
      <w:r w:rsidR="00927914"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«зелен</w:t>
      </w:r>
      <w:r w:rsidR="006B6223"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площад</w:t>
      </w:r>
      <w:r w:rsidR="006B6223"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6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необходимой инфраструктуры и 8 «коричневых</w:t>
      </w:r>
      <w:r w:rsidRPr="0022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которых уже есть </w:t>
      </w:r>
      <w:r w:rsidR="00E3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недвижимости, </w:t>
      </w:r>
      <w:r w:rsidRPr="0022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или иная инженерная инфраструктура.                                                        </w:t>
      </w:r>
    </w:p>
    <w:p w14:paraId="7F833EF3" w14:textId="4F8BB998" w:rsidR="00942BF9" w:rsidRDefault="00942BF9" w:rsidP="00942B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сайте администрации размещен «Инвестиционный</w:t>
      </w:r>
      <w:r w:rsidRPr="0094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Арзамас» </w:t>
      </w:r>
      <w:r w:rsidRPr="00942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презентационного материала с графическим отображением статистических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BF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социально-экономическом положении, о доступной инфраструктуре, о ключевых инвестиционных проектах, о приоритетных инвестиционных нишах.</w:t>
      </w:r>
      <w:r w:rsidRPr="00942BF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 </w:t>
      </w:r>
      <w:r w:rsidRPr="0094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дорабатывается и </w:t>
      </w:r>
      <w:r w:rsidRPr="00942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29C9" w:rsidRPr="008629C9">
        <w:t xml:space="preserve"> </w:t>
      </w:r>
      <w:r w:rsidR="008629C9"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развития»</w:t>
      </w:r>
      <w:r w:rsid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высоко оценила интернет портал на соответствие требованиям «Регионального инвестиционного стандарта».</w:t>
      </w:r>
    </w:p>
    <w:p w14:paraId="1BE3090B" w14:textId="762CCC39" w:rsidR="008629C9" w:rsidRPr="008629C9" w:rsidRDefault="008629C9" w:rsidP="008629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информирования потенциальных инвесторов о нишах и объектах инвестирования разработан буклет «Карта объектов </w:t>
      </w:r>
      <w:r w:rsidR="0058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недвижимости </w:t>
      </w:r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Арзамаса для инвестирования» включающий более 10 объектов, в том числе объекты культурного наследия и ценные исторические градоформирующие объекты, для реализации проектов в сфере туризма. Информация в нем постоянно актуализируется, так как используется при участии администрации во всероссийских и международных форумах, конференциях, выставках – инвестиционных, по развитию территорий и проч. </w:t>
      </w:r>
    </w:p>
    <w:p w14:paraId="6FDEB446" w14:textId="06AA081A" w:rsidR="008629C9" w:rsidRPr="008629C9" w:rsidRDefault="008629C9" w:rsidP="008629C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широкого освещения инвестиционного 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готовить индивидуальные </w:t>
      </w:r>
      <w:proofErr w:type="spellStart"/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инвестпредложения</w:t>
      </w:r>
      <w:proofErr w:type="spellEnd"/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настоящее время такой инвестиционный </w:t>
      </w:r>
      <w:proofErr w:type="spellStart"/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тизер</w:t>
      </w:r>
      <w:proofErr w:type="spellEnd"/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на объект культурного наследия «Школа ремесленных учеников», пр-т Ленина, 101.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опыт необходимо тиражировать, работа будет продолжена в 2026 году</w:t>
      </w:r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1CEFF7" w14:textId="0A255535" w:rsidR="008629C9" w:rsidRPr="00942BF9" w:rsidRDefault="008629C9" w:rsidP="007266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Арзамас утвердила</w:t>
      </w:r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показатели эффективности мэра города Арзамаса и инвестиционного уполномоченного городского округа в сфере сопровождения инвестиционных проектов с показателями по инвестиционным проектам, муниципального (городского) округа в соответствии с Инвестиционным планом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</w:t>
      </w:r>
      <w:r w:rsidRPr="008629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33 (ед.).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показатель выполнен</w:t>
      </w:r>
      <w:r w:rsidR="0072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(2023 год – 32 ед.,</w:t>
      </w:r>
      <w:r w:rsidR="0072664B" w:rsidRPr="0072664B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− 33 ед.</w:t>
      </w:r>
      <w:r w:rsidR="007266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5499788" w14:textId="42A2E6A9" w:rsidR="007C2802" w:rsidRDefault="007C2802" w:rsidP="007C28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02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г.о.г. Арзамас посетили более 40 представителей правительства, муниципалитетов и АО «Корпорация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развития» Саратовской области</w:t>
      </w:r>
      <w:r w:rsidR="00937EE4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7C28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елегации были представлены опыт внедрения муниципального инвестиционного стандарта, результаты инвестирования в территорию в рамках реализации мероприятий паломническо-туристического кластера «Арзамас- Дивеево - Саров».</w:t>
      </w:r>
      <w:r w:rsidRPr="007C2802">
        <w:t xml:space="preserve"> </w:t>
      </w:r>
      <w:r w:rsidRPr="007C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 </w:t>
      </w:r>
      <w:r w:rsidRPr="007C2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посетили с экскурсией ООО ЛМЗ «Старт», познакомились с практиками получения предприятия мер финансовой поддержки от Фонда развития промышленности (ФРП).</w:t>
      </w:r>
      <w:r w:rsidR="00946BFC" w:rsidRPr="00946BFC">
        <w:t xml:space="preserve"> </w:t>
      </w:r>
      <w:r w:rsidR="00946BFC" w:rsidRPr="00946B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визита участники обсудили инструменты поддержки бизнеса на муниципальном уровне, интеграцию объектов культурного наследия в инвестиционные проекты, как развитие туризма влияет на инвестиционную привлекательность территории.</w:t>
      </w:r>
    </w:p>
    <w:p w14:paraId="265A766B" w14:textId="3E9C557A" w:rsidR="00225385" w:rsidRDefault="007C2802" w:rsidP="000617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октябре в Арзамасе проходило обучение </w:t>
      </w:r>
      <w:r w:rsidR="00946BFC" w:rsidRPr="00946B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94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</w:t>
      </w:r>
      <w:r w:rsidR="00FB01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уполномоченных,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мэр города Щелоков А.А.</w:t>
      </w:r>
      <w:r w:rsidR="00946BFC" w:rsidRPr="00946BFC">
        <w:t xml:space="preserve"> </w:t>
      </w:r>
      <w:r w:rsidR="00946BFC" w:rsidRPr="00946B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докладом </w:t>
      </w:r>
      <w:r w:rsidR="0094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«Опыт привлечения федерального финансирования на развитие территорий»</w:t>
      </w:r>
      <w:r w:rsidR="00946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31E38" w14:textId="334DCE56" w:rsidR="00E11C11" w:rsidRDefault="00E11C11" w:rsidP="00E11C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октября был проведен круглый стол на тему: «Перспективы и условия строительства Технопарка в городском округе. Комплексное развитие микрорайона «Восточный»» с участием министра экономического развития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Исмагиловым Д.Г.</w:t>
      </w:r>
      <w:r w:rsidR="0072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посетили с экскурсией АО «</w:t>
      </w:r>
      <w:proofErr w:type="spellStart"/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Рикор</w:t>
      </w:r>
      <w:proofErr w:type="spellEnd"/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Электроникс</w:t>
      </w:r>
      <w:proofErr w:type="spellEnd"/>
      <w:r w:rsidR="0092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(Матвеев А.В., </w:t>
      </w:r>
      <w:r w:rsidR="00F75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Киселева Л.В., Вершинина Т.В.)</w:t>
      </w:r>
    </w:p>
    <w:p w14:paraId="6A4C3383" w14:textId="099E4586" w:rsidR="00937EE4" w:rsidRDefault="00937EE4" w:rsidP="000617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3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проводятся рабочие совещания (малый совет) по инвестиционной деятельности, </w:t>
      </w:r>
      <w:r w:rsidR="00F7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принимают участие инвестиционный уполномоченный Матвеев А.В., </w:t>
      </w:r>
      <w:r w:rsidR="006022A6" w:rsidRPr="006022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управляющий инвестиционных проектов АО «Корпорация развития Нижегородской области»</w:t>
      </w:r>
      <w:r w:rsidR="0060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Покатило К.И., </w:t>
      </w:r>
      <w:r w:rsidR="006022A6" w:rsidRPr="00602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городской Думы городского округа го</w:t>
      </w:r>
      <w:r w:rsidR="0060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Арзамас Лаптев Р.В., представители КАИГ и департамента торговли и туризма </w:t>
      </w:r>
      <w:r w:rsidRPr="00937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 рассматрива</w:t>
      </w:r>
      <w:r w:rsidR="006022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93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об инвестиционных проектах (объектах строительства), реализуемых в 2025 году.     </w:t>
      </w:r>
    </w:p>
    <w:p w14:paraId="0B93CA96" w14:textId="4E6DEEA0" w:rsidR="006B6223" w:rsidRPr="00B707C0" w:rsidRDefault="006B6223" w:rsidP="00720F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на 2026:</w:t>
      </w:r>
    </w:p>
    <w:p w14:paraId="3FCF9C68" w14:textId="77777777" w:rsidR="006B6223" w:rsidRPr="00AB48C5" w:rsidRDefault="006B6223" w:rsidP="006B62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Февраль- Совместное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выездное межмуниципальное мероприятие по мерам поддержки</w:t>
      </w:r>
      <w:r w:rsidRPr="00A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(приглашены СМСП из</w:t>
      </w:r>
      <w:r>
        <w:t xml:space="preserve"> </w:t>
      </w:r>
      <w:r w:rsidRPr="00A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Дальнее Константиново, Вад, Шатки,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Перевоз, </w:t>
      </w:r>
      <w:proofErr w:type="spellStart"/>
      <w:r w:rsidRPr="00A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AB0194D" w14:textId="77777777" w:rsidR="006B6223" w:rsidRPr="004C27A7" w:rsidRDefault="006B6223" w:rsidP="006B62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 -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женщин предпринимателей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«Бизнес леди»</w:t>
      </w:r>
    </w:p>
    <w:p w14:paraId="70C75871" w14:textId="77777777" w:rsidR="006B6223" w:rsidRDefault="006B6223" w:rsidP="006B62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Апрель -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межмуниципального конкурса</w:t>
      </w:r>
      <w:r w:rsidRPr="004C27A7">
        <w:t xml:space="preserve"> </w:t>
      </w:r>
      <w:r>
        <w:t>«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гостеприимства», </w:t>
      </w:r>
    </w:p>
    <w:p w14:paraId="2A98CD1B" w14:textId="77777777" w:rsidR="006B6223" w:rsidRDefault="006B6223" w:rsidP="006B62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Май - </w:t>
      </w:r>
      <w:r w:rsidRPr="00A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конкурса «Предприниматель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торжественного мероприятия ко дню российского предпринимательства</w:t>
      </w:r>
    </w:p>
    <w:p w14:paraId="43014792" w14:textId="680EFEE4" w:rsidR="006B6223" w:rsidRPr="00AB48C5" w:rsidRDefault="00413E0A" w:rsidP="006B62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Июнь- мероприятие ко Дню молодежи</w:t>
      </w:r>
    </w:p>
    <w:p w14:paraId="23237FD0" w14:textId="77777777" w:rsidR="006B6223" w:rsidRPr="004C27A7" w:rsidRDefault="006B6223" w:rsidP="006B62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– выставка в рамках празднования «День города»</w:t>
      </w:r>
    </w:p>
    <w:p w14:paraId="23EB04E3" w14:textId="77777777" w:rsidR="006B6223" w:rsidRDefault="006B6223" w:rsidP="006B6223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Октябрь- ноябрь-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СМСП </w:t>
      </w:r>
      <w:r w:rsidRPr="004C2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арендной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2025 год</w:t>
      </w:r>
    </w:p>
    <w:p w14:paraId="26043C8E" w14:textId="77777777" w:rsidR="006B6223" w:rsidRDefault="006B6223" w:rsidP="000617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B6223" w:rsidSect="007C490C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F1A05"/>
    <w:multiLevelType w:val="hybridMultilevel"/>
    <w:tmpl w:val="AD308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2E7C48"/>
    <w:multiLevelType w:val="hybridMultilevel"/>
    <w:tmpl w:val="545A9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470160"/>
    <w:multiLevelType w:val="hybridMultilevel"/>
    <w:tmpl w:val="3B128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E01C2A"/>
    <w:multiLevelType w:val="hybridMultilevel"/>
    <w:tmpl w:val="4C78E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0D4766"/>
    <w:multiLevelType w:val="hybridMultilevel"/>
    <w:tmpl w:val="568A4F7C"/>
    <w:lvl w:ilvl="0" w:tplc="DFE2A332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865EBE"/>
    <w:multiLevelType w:val="hybridMultilevel"/>
    <w:tmpl w:val="DF0A2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88"/>
    <w:rsid w:val="000141CD"/>
    <w:rsid w:val="00022A1A"/>
    <w:rsid w:val="000243B0"/>
    <w:rsid w:val="00054396"/>
    <w:rsid w:val="00061781"/>
    <w:rsid w:val="00061B27"/>
    <w:rsid w:val="00082D86"/>
    <w:rsid w:val="00093688"/>
    <w:rsid w:val="00094205"/>
    <w:rsid w:val="000C6BA3"/>
    <w:rsid w:val="0011044C"/>
    <w:rsid w:val="00116425"/>
    <w:rsid w:val="00140365"/>
    <w:rsid w:val="00140E9E"/>
    <w:rsid w:val="0016331F"/>
    <w:rsid w:val="00170115"/>
    <w:rsid w:val="0017614D"/>
    <w:rsid w:val="00180ECC"/>
    <w:rsid w:val="001810E2"/>
    <w:rsid w:val="00183111"/>
    <w:rsid w:val="001E0219"/>
    <w:rsid w:val="002001D5"/>
    <w:rsid w:val="00200E10"/>
    <w:rsid w:val="002056E5"/>
    <w:rsid w:val="00213A53"/>
    <w:rsid w:val="002235DE"/>
    <w:rsid w:val="00225385"/>
    <w:rsid w:val="002310C4"/>
    <w:rsid w:val="00234EAC"/>
    <w:rsid w:val="00243677"/>
    <w:rsid w:val="002438F2"/>
    <w:rsid w:val="002453E5"/>
    <w:rsid w:val="002831A1"/>
    <w:rsid w:val="00291998"/>
    <w:rsid w:val="00325C58"/>
    <w:rsid w:val="0033442B"/>
    <w:rsid w:val="00342572"/>
    <w:rsid w:val="00353C20"/>
    <w:rsid w:val="00363E30"/>
    <w:rsid w:val="0036651D"/>
    <w:rsid w:val="003A1EE7"/>
    <w:rsid w:val="003C79D0"/>
    <w:rsid w:val="003E2188"/>
    <w:rsid w:val="003F4D30"/>
    <w:rsid w:val="00401682"/>
    <w:rsid w:val="004045B7"/>
    <w:rsid w:val="004051C3"/>
    <w:rsid w:val="00410D72"/>
    <w:rsid w:val="00413E0A"/>
    <w:rsid w:val="004353B2"/>
    <w:rsid w:val="004875CB"/>
    <w:rsid w:val="004A011B"/>
    <w:rsid w:val="004B5EB0"/>
    <w:rsid w:val="004C27A7"/>
    <w:rsid w:val="004C62DD"/>
    <w:rsid w:val="004D419A"/>
    <w:rsid w:val="004D4C24"/>
    <w:rsid w:val="004D68B0"/>
    <w:rsid w:val="00524369"/>
    <w:rsid w:val="00526C42"/>
    <w:rsid w:val="00531D82"/>
    <w:rsid w:val="005329A2"/>
    <w:rsid w:val="00550AFC"/>
    <w:rsid w:val="0058627D"/>
    <w:rsid w:val="00590A3B"/>
    <w:rsid w:val="005D0F6E"/>
    <w:rsid w:val="006022A6"/>
    <w:rsid w:val="00657596"/>
    <w:rsid w:val="00661147"/>
    <w:rsid w:val="006857D9"/>
    <w:rsid w:val="006918C2"/>
    <w:rsid w:val="00695946"/>
    <w:rsid w:val="006B6223"/>
    <w:rsid w:val="006C4284"/>
    <w:rsid w:val="006D1DAC"/>
    <w:rsid w:val="006E75D5"/>
    <w:rsid w:val="006F1A15"/>
    <w:rsid w:val="006F700A"/>
    <w:rsid w:val="0071329E"/>
    <w:rsid w:val="00714048"/>
    <w:rsid w:val="007147DE"/>
    <w:rsid w:val="0071758B"/>
    <w:rsid w:val="00720F2C"/>
    <w:rsid w:val="0072664B"/>
    <w:rsid w:val="00754B67"/>
    <w:rsid w:val="00763052"/>
    <w:rsid w:val="00765AB4"/>
    <w:rsid w:val="0077085D"/>
    <w:rsid w:val="00787151"/>
    <w:rsid w:val="007C2802"/>
    <w:rsid w:val="007C490C"/>
    <w:rsid w:val="007C49DA"/>
    <w:rsid w:val="007C6588"/>
    <w:rsid w:val="007D7FCE"/>
    <w:rsid w:val="007E4715"/>
    <w:rsid w:val="007E562B"/>
    <w:rsid w:val="007F2F3B"/>
    <w:rsid w:val="00824937"/>
    <w:rsid w:val="00826B86"/>
    <w:rsid w:val="00856D24"/>
    <w:rsid w:val="008575D0"/>
    <w:rsid w:val="008629C9"/>
    <w:rsid w:val="00863B1A"/>
    <w:rsid w:val="008728DC"/>
    <w:rsid w:val="00877AF6"/>
    <w:rsid w:val="008864FD"/>
    <w:rsid w:val="00891662"/>
    <w:rsid w:val="008D453D"/>
    <w:rsid w:val="008F7F98"/>
    <w:rsid w:val="00901843"/>
    <w:rsid w:val="0090244F"/>
    <w:rsid w:val="00907095"/>
    <w:rsid w:val="00927914"/>
    <w:rsid w:val="00927D57"/>
    <w:rsid w:val="00933CC4"/>
    <w:rsid w:val="00937EE4"/>
    <w:rsid w:val="00942BF9"/>
    <w:rsid w:val="00946BFC"/>
    <w:rsid w:val="009632EA"/>
    <w:rsid w:val="00976382"/>
    <w:rsid w:val="00981793"/>
    <w:rsid w:val="00997633"/>
    <w:rsid w:val="009B1799"/>
    <w:rsid w:val="009B7638"/>
    <w:rsid w:val="009C11A4"/>
    <w:rsid w:val="009D4B2E"/>
    <w:rsid w:val="009E6B7D"/>
    <w:rsid w:val="009F1E6E"/>
    <w:rsid w:val="009F5959"/>
    <w:rsid w:val="009F7D8E"/>
    <w:rsid w:val="009F7F16"/>
    <w:rsid w:val="00A13830"/>
    <w:rsid w:val="00A13A16"/>
    <w:rsid w:val="00A21DAC"/>
    <w:rsid w:val="00A537FE"/>
    <w:rsid w:val="00A5727D"/>
    <w:rsid w:val="00A57BD9"/>
    <w:rsid w:val="00A6416F"/>
    <w:rsid w:val="00A72067"/>
    <w:rsid w:val="00A7251E"/>
    <w:rsid w:val="00A80031"/>
    <w:rsid w:val="00A8261E"/>
    <w:rsid w:val="00A86CD3"/>
    <w:rsid w:val="00A972AE"/>
    <w:rsid w:val="00AA04BC"/>
    <w:rsid w:val="00AB3CFF"/>
    <w:rsid w:val="00AB48C5"/>
    <w:rsid w:val="00AB6409"/>
    <w:rsid w:val="00AF2CB4"/>
    <w:rsid w:val="00B035CB"/>
    <w:rsid w:val="00B179EF"/>
    <w:rsid w:val="00B367AB"/>
    <w:rsid w:val="00B625D1"/>
    <w:rsid w:val="00B66E18"/>
    <w:rsid w:val="00B67410"/>
    <w:rsid w:val="00B707C0"/>
    <w:rsid w:val="00B73D6A"/>
    <w:rsid w:val="00B85BEB"/>
    <w:rsid w:val="00B878AF"/>
    <w:rsid w:val="00B93C42"/>
    <w:rsid w:val="00B953A0"/>
    <w:rsid w:val="00BA5C54"/>
    <w:rsid w:val="00BA71A0"/>
    <w:rsid w:val="00BD449C"/>
    <w:rsid w:val="00BE3EAA"/>
    <w:rsid w:val="00BF0EB1"/>
    <w:rsid w:val="00C14383"/>
    <w:rsid w:val="00C153C2"/>
    <w:rsid w:val="00C23675"/>
    <w:rsid w:val="00C37027"/>
    <w:rsid w:val="00C61E45"/>
    <w:rsid w:val="00C725D6"/>
    <w:rsid w:val="00C81AE0"/>
    <w:rsid w:val="00C82B5F"/>
    <w:rsid w:val="00C84463"/>
    <w:rsid w:val="00CC654C"/>
    <w:rsid w:val="00CE09F4"/>
    <w:rsid w:val="00D02B3F"/>
    <w:rsid w:val="00D269F4"/>
    <w:rsid w:val="00D27557"/>
    <w:rsid w:val="00D46AC4"/>
    <w:rsid w:val="00D52428"/>
    <w:rsid w:val="00D53EFF"/>
    <w:rsid w:val="00D71147"/>
    <w:rsid w:val="00DA5066"/>
    <w:rsid w:val="00DB3D69"/>
    <w:rsid w:val="00DC5AE5"/>
    <w:rsid w:val="00DE7DC1"/>
    <w:rsid w:val="00DF606F"/>
    <w:rsid w:val="00E02388"/>
    <w:rsid w:val="00E11C11"/>
    <w:rsid w:val="00E26263"/>
    <w:rsid w:val="00E343DA"/>
    <w:rsid w:val="00E71024"/>
    <w:rsid w:val="00E721F7"/>
    <w:rsid w:val="00E9235D"/>
    <w:rsid w:val="00EB7DD7"/>
    <w:rsid w:val="00EC4C4D"/>
    <w:rsid w:val="00ED2A4A"/>
    <w:rsid w:val="00EE2CA7"/>
    <w:rsid w:val="00EF11E8"/>
    <w:rsid w:val="00F076C4"/>
    <w:rsid w:val="00F27C89"/>
    <w:rsid w:val="00F30FD9"/>
    <w:rsid w:val="00F326BA"/>
    <w:rsid w:val="00F75C6C"/>
    <w:rsid w:val="00F967CD"/>
    <w:rsid w:val="00FA13BE"/>
    <w:rsid w:val="00FB01FA"/>
    <w:rsid w:val="00FB572E"/>
    <w:rsid w:val="00FC07C8"/>
    <w:rsid w:val="00FC1F00"/>
    <w:rsid w:val="00FD08EF"/>
    <w:rsid w:val="00FD469F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2318"/>
  <w15:docId w15:val="{B193DA5D-3E0D-4F54-A5E2-08D3959A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B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728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8DC"/>
    <w:rPr>
      <w:color w:val="605E5C"/>
      <w:shd w:val="clear" w:color="auto" w:fill="E1DFDD"/>
    </w:rPr>
  </w:style>
  <w:style w:type="character" w:styleId="a7">
    <w:name w:val="Strong"/>
    <w:basedOn w:val="a0"/>
    <w:qFormat/>
    <w:rsid w:val="00B179EF"/>
    <w:rPr>
      <w:b/>
      <w:bCs/>
    </w:rPr>
  </w:style>
  <w:style w:type="paragraph" w:styleId="a8">
    <w:name w:val="Normal (Web)"/>
    <w:basedOn w:val="a"/>
    <w:rsid w:val="00B179EF"/>
    <w:pPr>
      <w:spacing w:after="0" w:line="240" w:lineRule="auto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Ксения Вячеславовна</dc:creator>
  <cp:keywords/>
  <dc:description/>
  <cp:lastModifiedBy>Лосева Лилия Львовна</cp:lastModifiedBy>
  <cp:revision>9</cp:revision>
  <cp:lastPrinted>2026-01-20T10:37:00Z</cp:lastPrinted>
  <dcterms:created xsi:type="dcterms:W3CDTF">2026-01-20T11:22:00Z</dcterms:created>
  <dcterms:modified xsi:type="dcterms:W3CDTF">2026-04-06T12:38:00Z</dcterms:modified>
</cp:coreProperties>
</file>